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3C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第6章  波粒二象性</w:t>
      </w:r>
    </w:p>
    <w:p w14:paraId="13182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第2节  实物粒子的波粒二象性</w:t>
      </w:r>
    </w:p>
    <w:p w14:paraId="3E09D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1.德布罗意波（物质波））：每一个运动的粒子都有一个对应的波，而且粒子的能量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与相应的波的频率</w:t>
      </w:r>
      <m:oMath>
        <m:r>
          <m:rPr>
            <m:sty m:val="p"/>
          </m:rPr>
          <w:rPr>
            <w:rFonts w:ascii="Cambria Math" w:hAnsi="Cambria Math" w:cs="Times New Roman"/>
            <w:lang w:val="en-US"/>
          </w:rPr>
          <m:t>ν</m:t>
        </m:r>
      </m:oMath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t>之间的关系为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position w:val="-6"/>
          <w:u w:val="singl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6"/>
          <w:u w:val="singl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position w:val="-6"/>
          <w:u w:val="single"/>
          <w:lang w:val="en-US" w:eastAsia="zh-CN"/>
        </w:rPr>
        <w:t>h</w:t>
      </w:r>
      <m:oMath>
        <m:r>
          <m:rPr/>
          <w:rPr>
            <w:rFonts w:hint="default" w:ascii="Cambria Math" w:hAnsi="Cambria Math" w:cs="Cambria Math"/>
            <w:color w:val="FF0000"/>
            <w:position w:val="-6"/>
            <w:u w:val="single"/>
            <w:lang w:val="en-US"/>
          </w:rPr>
          <m:t>ν</m:t>
        </m:r>
      </m:oMath>
      <w:r>
        <w:rPr>
          <w:rFonts w:hint="eastAsia" w:hAnsi="Cambria Math" w:cs="Cambria Math"/>
          <w:b w:val="0"/>
          <w:bCs w:val="0"/>
          <w:i/>
          <w:iCs/>
          <w:position w:val="-6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t>，粒子的动量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position w:val="-6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t>与相应波长</w:t>
      </w:r>
      <m:oMath>
        <m:r>
          <m:rPr>
            <m:sty m:val="p"/>
          </m:rPr>
          <w:rPr>
            <w:rFonts w:ascii="Cambria Math" w:hAnsi="Cambria Math" w:cs="Times New Roman"/>
            <w:position w:val="-6"/>
            <w:lang w:val="en-US"/>
          </w:rPr>
          <m:t>λ</m:t>
        </m:r>
      </m:oMath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t>之间的关系为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=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color w:val="FF0000"/>
                <w:u w:val="singl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FF0000"/>
                <w:u w:val="single"/>
                <w:lang w:val="en-US" w:eastAsia="zh-CN"/>
              </w:rPr>
              <m:t>ℎ</m:t>
            </m:r>
            <m:ctrlPr>
              <w:rPr>
                <w:rFonts w:ascii="Cambria Math" w:hAnsi="Cambria Math" w:cs="Times New Roman"/>
                <w:bCs w:val="0"/>
                <w:i/>
                <w:color w:val="FF0000"/>
                <w:u w:val="single"/>
                <w:lang w:val="en-US"/>
              </w:rPr>
            </m:ctrlPr>
          </m:num>
          <m:den>
            <m:r>
              <m:rPr/>
              <w:rPr>
                <w:rFonts w:ascii="Cambria Math" w:hAnsi="Cambria Math" w:cs="Times New Roman"/>
                <w:color w:val="FF0000"/>
                <w:u w:val="single"/>
                <w:lang w:val="en-US"/>
              </w:rPr>
              <m:t>λ</m:t>
            </m:r>
            <m:ctrlPr>
              <w:rPr>
                <w:rFonts w:ascii="Cambria Math" w:hAnsi="Cambria Math" w:cs="Times New Roman"/>
                <w:bCs w:val="0"/>
                <w:i/>
                <w:color w:val="FF0000"/>
                <w:u w:val="single"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这种与实物粒子相联系的波称为物质波或德布罗意波。</w:t>
      </w:r>
    </w:p>
    <w:p w14:paraId="267A4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2.物质波的实验验证</w:t>
      </w:r>
    </w:p>
    <w:p w14:paraId="636EA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（1）实验探究思路：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干涉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、衍射是波特有的现象，如果实物粒子具有波动性，则在一</w:t>
      </w:r>
    </w:p>
    <w:p w14:paraId="29657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定条件下，也应该发生干涉或衍射现象。</w:t>
      </w:r>
    </w:p>
    <w:p w14:paraId="31360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（2）实验验证：1927年戴维森和汤姆孙分别用单晶和多晶晶体做了电子束衍射的实验，得</w:t>
      </w:r>
    </w:p>
    <w:p w14:paraId="3B000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到了电子的衍射图样，证实了电子的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波动性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2C4C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（3）除了电子以外，人们陆续证实了中子、质子以及原子、分子的波动性，对于这些粒子，德布罗意给出的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lang w:val="en-US" w:eastAsia="zh-CN"/>
        </w:rPr>
        <w:object>
          <v:shape id="_x0000_i1025" o:spt="75" type="#_x0000_t75" style="height:31pt;width:30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position w:val="-28"/>
          <w:lang w:val="en-US" w:eastAsia="zh-CN"/>
        </w:rPr>
        <w:object>
          <v:shape id="_x0000_i1026" o:spt="75" type="#_x0000_t75" style="height:33pt;width:33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关系同样正确。</w:t>
      </w:r>
    </w:p>
    <w:p w14:paraId="66C07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（4）电子、质子、原子等粒子和光一样，也具有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波粒二象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性。</w:t>
      </w:r>
    </w:p>
    <w:p w14:paraId="4D02F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3.不确定性关系</w:t>
      </w:r>
    </w:p>
    <w:p w14:paraId="3F9E7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定义：在宏观世界中，一个物体的位置和动量是可以同时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确定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的；在微观世界中，粒子的位置和动量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同时确定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，这种关系称为不确定性关系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，也称为海森堡不确定性关系。</w:t>
      </w:r>
    </w:p>
    <w:p w14:paraId="162190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表达式：∆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≥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ℎ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4</m:t>
            </m:r>
            <m:r>
              <m:rPr/>
              <w:rPr>
                <w:rFonts w:ascii="Cambria Math" w:hAnsi="Cambria Math" w:cs="Times New Roman"/>
                <w:lang w:val="en-US"/>
              </w:rPr>
              <m:t>π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其中∆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粒子位置的不确定范围，∆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在x方向上动量的不确定范围，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是普朗克常量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6D9E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1E39D4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32C4F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1.下列关于微观粒子的波粒二象性的认识，错误的是(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)</w:t>
      </w:r>
    </w:p>
    <w:p w14:paraId="10738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A.由概率波的知识可知，因微观粒子落在哪个位置不能确定，所以粒子没有确定的轨迹</w:t>
      </w:r>
    </w:p>
    <w:p w14:paraId="06AFF4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B.由概率波的知识可知，因微观粒子落在哪个位置不能确定，再由不确定性关系知粒子动量将完全确定</w:t>
      </w:r>
    </w:p>
    <w:p w14:paraId="4C3016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C.大量光子表现出波动性，此时光子仍具有粒子性</w:t>
      </w:r>
    </w:p>
    <w:p w14:paraId="57074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D.波动性和粒子性，在宏观现象中是矛盾的、对立的，但在微观高速运动的现象中是统一的</w:t>
      </w:r>
    </w:p>
    <w:p w14:paraId="628A4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2.（多选）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根据不确定性关系∆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≥</w:t>
      </w:r>
      <m:oMath>
        <m:f>
          <m:fPr>
            <m:ctrlPr>
              <w:rPr>
                <w:rFonts w:hint="eastAsia" w:ascii="Cambria Math" w:hAnsi="Cambria Math" w:eastAsia="宋体" w:cs="Times New Roman"/>
                <w:b w:val="0"/>
                <w:bCs w:val="0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Times New Roman" w:hAnsi="Times New Roman" w:eastAsia="宋体" w:cs="Times New Roman"/>
                <w:lang w:val="en-US" w:eastAsia="zh-CN"/>
              </w:rPr>
              <m:t>ℎ</m:t>
            </m:r>
            <m:ctrlPr>
              <w:rPr>
                <w:rFonts w:hint="eastAsia" w:ascii="Cambria Math" w:hAnsi="Cambria Math" w:eastAsia="宋体" w:cs="Times New Roman"/>
                <w:b w:val="0"/>
                <w:bCs w:val="0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Times New Roman" w:hAnsi="Times New Roman" w:eastAsia="宋体" w:cs="Times New Roman"/>
                <w:lang w:val="en-US" w:eastAsia="zh-CN"/>
              </w:rPr>
              <m:t>4</m:t>
            </m:r>
            <m:r>
              <m:rPr>
                <m:sty m:val="p"/>
              </m:rPr>
              <w:rPr>
                <w:rFonts w:hint="eastAsia" w:ascii="Times New Roman" w:hAnsi="Times New Roman" w:eastAsia="宋体" w:cs="Times New Roman"/>
                <w:lang w:val="en-US" w:eastAsia="zh-CN"/>
              </w:rPr>
              <m:t>π</m:t>
            </m:r>
            <m:ctrlPr>
              <w:rPr>
                <w:rFonts w:hint="eastAsia" w:ascii="Cambria Math" w:hAnsi="Cambria Math" w:eastAsia="宋体" w:cs="Times New Roman"/>
                <w:b w:val="0"/>
                <w:bCs w:val="0"/>
                <w:lang w:val="en-US" w:eastAsia="zh-CN"/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，判断下列说法正确的是(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AD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)</w:t>
      </w:r>
    </w:p>
    <w:p w14:paraId="26D47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A.采取办法提高测量∆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精度时，∆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的精度下降</w:t>
      </w:r>
    </w:p>
    <w:p w14:paraId="200D8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B.采取办法提高测量∆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精度时，∆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的精度上升</w:t>
      </w:r>
    </w:p>
    <w:p w14:paraId="42E8E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C.∆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与∆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测量精度与测量仪器及测量方法是否完备有关</w:t>
      </w:r>
    </w:p>
    <w:p w14:paraId="746A6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D.∆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与∆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测量精度与测量仪器及测量方法是否完备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无关</w:t>
      </w:r>
    </w:p>
    <w:p w14:paraId="58E37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80D8A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0E4CA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05605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67C1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B1C58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0E7E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426C0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612E95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13FE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7B2F1C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4049E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470C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51412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753</Words>
  <Characters>799</Characters>
  <Lines>0</Lines>
  <Paragraphs>0</Paragraphs>
  <TotalTime>0</TotalTime>
  <ScaleCrop>false</ScaleCrop>
  <LinksUpToDate>false</LinksUpToDate>
  <CharactersWithSpaces>839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